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A7" w:rsidRPr="0043634C" w:rsidRDefault="00476FA7" w:rsidP="00476FA7">
      <w:pPr>
        <w:widowControl w:val="0"/>
        <w:autoSpaceDE w:val="0"/>
        <w:autoSpaceDN w:val="0"/>
        <w:adjustRightInd w:val="0"/>
        <w:spacing w:after="360"/>
        <w:rPr>
          <w:rFonts w:ascii="Arial" w:hAnsi="Arial" w:cs="Arial"/>
          <w:b/>
          <w:bCs/>
          <w:color w:val="1A1A1A"/>
          <w:szCs w:val="24"/>
        </w:rPr>
      </w:pPr>
      <w:proofErr w:type="spellStart"/>
      <w:r w:rsidRPr="0043634C">
        <w:rPr>
          <w:rFonts w:ascii="Arial" w:hAnsi="Arial" w:cs="Arial"/>
          <w:b/>
          <w:bCs/>
          <w:color w:val="1A1A1A"/>
          <w:szCs w:val="24"/>
        </w:rPr>
        <w:t>Véronique</w:t>
      </w:r>
      <w:proofErr w:type="spellEnd"/>
      <w:r w:rsidRPr="0043634C">
        <w:rPr>
          <w:rFonts w:ascii="Arial" w:hAnsi="Arial" w:cs="Arial"/>
          <w:b/>
          <w:bCs/>
          <w:color w:val="1A1A1A"/>
          <w:szCs w:val="24"/>
        </w:rPr>
        <w:t xml:space="preserve"> A. Lacombe, DVM, PhD, </w:t>
      </w:r>
      <w:proofErr w:type="spellStart"/>
      <w:r w:rsidRPr="0043634C">
        <w:rPr>
          <w:rFonts w:ascii="Arial" w:hAnsi="Arial" w:cs="Arial"/>
          <w:b/>
          <w:bCs/>
          <w:color w:val="1A1A1A"/>
          <w:szCs w:val="24"/>
        </w:rPr>
        <w:t>Diplomate</w:t>
      </w:r>
      <w:proofErr w:type="spellEnd"/>
      <w:r w:rsidRPr="0043634C">
        <w:rPr>
          <w:rFonts w:ascii="Arial" w:hAnsi="Arial" w:cs="Arial"/>
          <w:b/>
          <w:bCs/>
          <w:color w:val="1A1A1A"/>
          <w:szCs w:val="24"/>
        </w:rPr>
        <w:t xml:space="preserve"> ACVIM, </w:t>
      </w:r>
      <w:proofErr w:type="spellStart"/>
      <w:r w:rsidRPr="0043634C">
        <w:rPr>
          <w:rFonts w:ascii="Arial" w:hAnsi="Arial" w:cs="Arial"/>
          <w:b/>
          <w:bCs/>
          <w:color w:val="1A1A1A"/>
          <w:szCs w:val="24"/>
        </w:rPr>
        <w:t>Diplomate</w:t>
      </w:r>
      <w:proofErr w:type="spellEnd"/>
      <w:r w:rsidRPr="0043634C">
        <w:rPr>
          <w:rFonts w:ascii="Arial" w:hAnsi="Arial" w:cs="Arial"/>
          <w:b/>
          <w:bCs/>
          <w:color w:val="1A1A1A"/>
          <w:szCs w:val="24"/>
        </w:rPr>
        <w:t xml:space="preserve"> ECEIM</w:t>
      </w:r>
    </w:p>
    <w:p w:rsidR="00476FA7" w:rsidRPr="0043634C" w:rsidRDefault="00476FA7" w:rsidP="00476FA7">
      <w:pPr>
        <w:widowControl w:val="0"/>
        <w:autoSpaceDE w:val="0"/>
        <w:autoSpaceDN w:val="0"/>
        <w:adjustRightInd w:val="0"/>
        <w:rPr>
          <w:rFonts w:ascii="Arial" w:hAnsi="Arial" w:cs="Arial"/>
          <w:b/>
          <w:bCs/>
          <w:color w:val="343434"/>
          <w:szCs w:val="24"/>
        </w:rPr>
      </w:pPr>
      <w:r w:rsidRPr="0043634C">
        <w:rPr>
          <w:rFonts w:ascii="Arial" w:hAnsi="Arial" w:cs="Arial"/>
          <w:b/>
          <w:bCs/>
          <w:color w:val="343434"/>
          <w:szCs w:val="24"/>
        </w:rPr>
        <w:t>Associate Professor</w:t>
      </w:r>
    </w:p>
    <w:p w:rsidR="00476FA7" w:rsidRPr="0043634C" w:rsidRDefault="00476FA7" w:rsidP="00476FA7">
      <w:pPr>
        <w:widowControl w:val="0"/>
        <w:autoSpaceDE w:val="0"/>
        <w:autoSpaceDN w:val="0"/>
        <w:adjustRightInd w:val="0"/>
        <w:rPr>
          <w:rFonts w:ascii="Arial" w:hAnsi="Arial" w:cs="Arial"/>
          <w:color w:val="343434"/>
          <w:szCs w:val="24"/>
        </w:rPr>
      </w:pPr>
      <w:r w:rsidRPr="0043634C">
        <w:rPr>
          <w:rFonts w:ascii="Arial" w:hAnsi="Arial" w:cs="Arial"/>
          <w:b/>
          <w:bCs/>
          <w:color w:val="343434"/>
          <w:szCs w:val="24"/>
        </w:rPr>
        <w:t>Department:</w:t>
      </w:r>
      <w:r w:rsidRPr="0043634C">
        <w:rPr>
          <w:rFonts w:ascii="Arial" w:hAnsi="Arial" w:cs="Arial"/>
          <w:color w:val="343434"/>
          <w:szCs w:val="24"/>
        </w:rPr>
        <w:t xml:space="preserve"> Physiological Sciences</w:t>
      </w:r>
    </w:p>
    <w:p w:rsidR="00476FA7" w:rsidRPr="0043634C" w:rsidRDefault="00476FA7" w:rsidP="00476FA7">
      <w:pPr>
        <w:widowControl w:val="0"/>
        <w:autoSpaceDE w:val="0"/>
        <w:autoSpaceDN w:val="0"/>
        <w:adjustRightInd w:val="0"/>
        <w:rPr>
          <w:rFonts w:ascii="Arial" w:hAnsi="Arial" w:cs="Arial"/>
          <w:color w:val="343434"/>
          <w:szCs w:val="24"/>
        </w:rPr>
      </w:pPr>
    </w:p>
    <w:p w:rsidR="00476FA7" w:rsidRPr="0043634C" w:rsidRDefault="00476FA7" w:rsidP="00476FA7">
      <w:pPr>
        <w:widowControl w:val="0"/>
        <w:autoSpaceDE w:val="0"/>
        <w:autoSpaceDN w:val="0"/>
        <w:adjustRightInd w:val="0"/>
        <w:rPr>
          <w:rFonts w:ascii="Arial" w:hAnsi="Arial" w:cs="Arial"/>
          <w:color w:val="343434"/>
          <w:szCs w:val="24"/>
        </w:rPr>
      </w:pPr>
      <w:r w:rsidRPr="0043634C">
        <w:rPr>
          <w:rFonts w:ascii="Arial" w:hAnsi="Arial" w:cs="Arial"/>
          <w:b/>
          <w:bCs/>
          <w:color w:val="343434"/>
          <w:szCs w:val="24"/>
        </w:rPr>
        <w:t>Contact Information:</w:t>
      </w:r>
    </w:p>
    <w:p w:rsidR="00476FA7" w:rsidRPr="0043634C" w:rsidRDefault="00476FA7" w:rsidP="00476FA7">
      <w:pPr>
        <w:widowControl w:val="0"/>
        <w:autoSpaceDE w:val="0"/>
        <w:autoSpaceDN w:val="0"/>
        <w:adjustRightInd w:val="0"/>
        <w:rPr>
          <w:rFonts w:ascii="Arial" w:hAnsi="Arial" w:cs="Arial"/>
          <w:i/>
          <w:iCs/>
          <w:color w:val="343434"/>
          <w:szCs w:val="24"/>
        </w:rPr>
      </w:pPr>
      <w:r w:rsidRPr="0043634C">
        <w:rPr>
          <w:rFonts w:ascii="Arial" w:hAnsi="Arial" w:cs="Arial"/>
          <w:i/>
          <w:iCs/>
          <w:color w:val="343434"/>
          <w:szCs w:val="24"/>
        </w:rPr>
        <w:t>Physiological Sciences</w:t>
      </w:r>
    </w:p>
    <w:p w:rsidR="00476FA7" w:rsidRPr="0043634C" w:rsidRDefault="00476FA7" w:rsidP="00476FA7">
      <w:pPr>
        <w:widowControl w:val="0"/>
        <w:autoSpaceDE w:val="0"/>
        <w:autoSpaceDN w:val="0"/>
        <w:adjustRightInd w:val="0"/>
        <w:rPr>
          <w:rFonts w:ascii="Arial" w:hAnsi="Arial" w:cs="Arial"/>
          <w:i/>
          <w:iCs/>
          <w:color w:val="343434"/>
          <w:szCs w:val="24"/>
        </w:rPr>
      </w:pPr>
      <w:r w:rsidRPr="0043634C">
        <w:rPr>
          <w:rFonts w:ascii="Arial" w:hAnsi="Arial" w:cs="Arial"/>
          <w:i/>
          <w:iCs/>
          <w:color w:val="343434"/>
          <w:szCs w:val="24"/>
        </w:rPr>
        <w:t>283 McElroy Hall</w:t>
      </w:r>
    </w:p>
    <w:p w:rsidR="00476FA7" w:rsidRPr="0043634C" w:rsidRDefault="00476FA7" w:rsidP="00476FA7">
      <w:pPr>
        <w:widowControl w:val="0"/>
        <w:autoSpaceDE w:val="0"/>
        <w:autoSpaceDN w:val="0"/>
        <w:adjustRightInd w:val="0"/>
        <w:rPr>
          <w:rFonts w:ascii="Arial" w:hAnsi="Arial" w:cs="Arial"/>
          <w:i/>
          <w:iCs/>
          <w:color w:val="343434"/>
          <w:szCs w:val="24"/>
        </w:rPr>
      </w:pPr>
      <w:r w:rsidRPr="0043634C">
        <w:rPr>
          <w:rFonts w:ascii="Arial" w:hAnsi="Arial" w:cs="Arial"/>
          <w:i/>
          <w:iCs/>
          <w:color w:val="343434"/>
          <w:szCs w:val="24"/>
        </w:rPr>
        <w:t xml:space="preserve">Stillwater, OK 74078 </w:t>
      </w:r>
    </w:p>
    <w:p w:rsidR="00476FA7" w:rsidRPr="0043634C" w:rsidRDefault="00476FA7" w:rsidP="00476FA7">
      <w:pPr>
        <w:widowControl w:val="0"/>
        <w:autoSpaceDE w:val="0"/>
        <w:autoSpaceDN w:val="0"/>
        <w:adjustRightInd w:val="0"/>
        <w:rPr>
          <w:rFonts w:ascii="Arial" w:hAnsi="Arial" w:cs="Arial"/>
          <w:i/>
          <w:iCs/>
          <w:color w:val="343434"/>
          <w:szCs w:val="24"/>
        </w:rPr>
      </w:pPr>
      <w:r w:rsidRPr="0043634C">
        <w:rPr>
          <w:rFonts w:ascii="Arial" w:hAnsi="Arial" w:cs="Arial"/>
          <w:i/>
          <w:iCs/>
          <w:color w:val="343434"/>
          <w:szCs w:val="24"/>
        </w:rPr>
        <w:t>Office: (405) 744-8089</w:t>
      </w:r>
    </w:p>
    <w:p w:rsidR="004640E4" w:rsidRPr="0043634C" w:rsidRDefault="00476FA7" w:rsidP="00476FA7">
      <w:pPr>
        <w:widowControl w:val="0"/>
        <w:autoSpaceDE w:val="0"/>
        <w:autoSpaceDN w:val="0"/>
        <w:adjustRightInd w:val="0"/>
        <w:spacing w:after="360"/>
        <w:rPr>
          <w:rFonts w:ascii="Arial" w:hAnsi="Arial" w:cs="Arial"/>
          <w:b/>
          <w:bCs/>
          <w:color w:val="1A1A1A"/>
          <w:szCs w:val="24"/>
        </w:rPr>
      </w:pPr>
      <w:r w:rsidRPr="0043634C">
        <w:rPr>
          <w:rFonts w:ascii="Arial" w:hAnsi="Arial" w:cs="Arial"/>
          <w:i/>
          <w:iCs/>
          <w:color w:val="343434"/>
          <w:szCs w:val="24"/>
        </w:rPr>
        <w:t>Fax: (405) 744-8263</w:t>
      </w:r>
    </w:p>
    <w:p w:rsidR="003504AA" w:rsidRPr="0043634C" w:rsidRDefault="00476FA7" w:rsidP="00507720">
      <w:pPr>
        <w:widowControl w:val="0"/>
        <w:autoSpaceDE w:val="0"/>
        <w:autoSpaceDN w:val="0"/>
        <w:adjustRightInd w:val="0"/>
        <w:spacing w:after="180"/>
        <w:rPr>
          <w:rFonts w:ascii="Arial" w:hAnsi="Arial" w:cs="Arial"/>
          <w:color w:val="1A1A1A"/>
          <w:szCs w:val="24"/>
        </w:rPr>
      </w:pPr>
      <w:r w:rsidRPr="0043634C">
        <w:rPr>
          <w:rFonts w:ascii="Arial" w:hAnsi="Arial" w:cs="Arial"/>
          <w:b/>
          <w:bCs/>
          <w:color w:val="343434"/>
          <w:szCs w:val="24"/>
        </w:rPr>
        <w:t>Fields of Interest</w:t>
      </w:r>
      <w:r w:rsidR="003504AA" w:rsidRPr="0043634C">
        <w:rPr>
          <w:rFonts w:ascii="Arial" w:hAnsi="Arial" w:cs="Arial"/>
          <w:b/>
          <w:bCs/>
          <w:color w:val="1A1A1A"/>
          <w:szCs w:val="24"/>
        </w:rPr>
        <w:t>:</w:t>
      </w:r>
      <w:r w:rsidR="003504AA" w:rsidRPr="0043634C">
        <w:rPr>
          <w:rFonts w:ascii="Arial" w:hAnsi="Arial" w:cs="Arial"/>
          <w:color w:val="1A1A1A"/>
          <w:szCs w:val="24"/>
        </w:rPr>
        <w:t xml:space="preserve"> glucose metabolism, insulin resistance and obesity, diabetes, therapeutic targets for the diabetic population, cardiac complications in the diabetic patient</w:t>
      </w:r>
      <w:r w:rsidR="00A5598A" w:rsidRPr="0043634C">
        <w:rPr>
          <w:rFonts w:ascii="Arial" w:hAnsi="Arial" w:cs="Arial"/>
          <w:color w:val="1A1A1A"/>
          <w:szCs w:val="24"/>
        </w:rPr>
        <w:t>.</w:t>
      </w:r>
    </w:p>
    <w:p w:rsidR="004640E4" w:rsidRPr="0043634C" w:rsidRDefault="004640E4" w:rsidP="0043634C">
      <w:pPr>
        <w:widowControl w:val="0"/>
        <w:autoSpaceDE w:val="0"/>
        <w:autoSpaceDN w:val="0"/>
        <w:adjustRightInd w:val="0"/>
        <w:jc w:val="both"/>
        <w:rPr>
          <w:rFonts w:ascii="Arial" w:hAnsi="Arial" w:cs="Times New Roman"/>
          <w:szCs w:val="24"/>
        </w:rPr>
      </w:pPr>
      <w:r w:rsidRPr="0043634C">
        <w:rPr>
          <w:rFonts w:ascii="Arial" w:hAnsi="Arial" w:cs="Arial"/>
          <w:b/>
          <w:color w:val="343434"/>
          <w:szCs w:val="24"/>
        </w:rPr>
        <w:t>Research program of the Comparative Metabolism laboratory:</w:t>
      </w:r>
      <w:r w:rsidRPr="0043634C">
        <w:rPr>
          <w:rFonts w:ascii="Arial" w:hAnsi="Arial" w:cs="Arial"/>
          <w:color w:val="343434"/>
          <w:szCs w:val="24"/>
        </w:rPr>
        <w:t xml:space="preserve"> </w:t>
      </w:r>
      <w:r w:rsidR="0043634C" w:rsidRPr="0043634C">
        <w:rPr>
          <w:rFonts w:ascii="Arial" w:hAnsi="Arial" w:cs="Arial"/>
          <w:color w:val="343434"/>
          <w:szCs w:val="24"/>
        </w:rPr>
        <w:t>Diabetes, insulin resistance and obesity have rea</w:t>
      </w:r>
      <w:r w:rsidR="0043634C">
        <w:rPr>
          <w:rFonts w:ascii="Arial" w:hAnsi="Arial" w:cs="Arial"/>
          <w:color w:val="343434"/>
          <w:szCs w:val="24"/>
        </w:rPr>
        <w:t>ched epidemic levels, and impose</w:t>
      </w:r>
      <w:r w:rsidR="0043634C" w:rsidRPr="0043634C">
        <w:rPr>
          <w:rFonts w:ascii="Arial" w:hAnsi="Arial" w:cs="Arial"/>
          <w:color w:val="343434"/>
          <w:szCs w:val="24"/>
        </w:rPr>
        <w:t xml:space="preserve"> a considerable medical and economic burden on societies that requires urgent action. </w:t>
      </w:r>
      <w:r w:rsidR="0043634C" w:rsidRPr="0043634C">
        <w:rPr>
          <w:rFonts w:ascii="Arial" w:hAnsi="Arial" w:cs="Times New Roman"/>
          <w:szCs w:val="24"/>
        </w:rPr>
        <w:t xml:space="preserve">The research mission of our laboratory is to improve animal and human health by a better understanding of the metabolic effects of insulin resistance and diabetes. </w:t>
      </w:r>
      <w:r w:rsidR="003504AA" w:rsidRPr="0043634C">
        <w:rPr>
          <w:rFonts w:ascii="Arial" w:hAnsi="Arial" w:cs="Arial"/>
          <w:color w:val="343434"/>
          <w:szCs w:val="24"/>
        </w:rPr>
        <w:t xml:space="preserve">The main pathogenic process underlying sustained hyperglycemia, the landmark of diabetes, results from a defect of insulin production or action, with dysfunctional glucose uptake into insulin-sensitive tissues (i.e., </w:t>
      </w:r>
      <w:r w:rsidR="0043634C" w:rsidRPr="0043634C">
        <w:rPr>
          <w:rFonts w:ascii="Arial" w:hAnsi="Arial" w:cs="Arial"/>
          <w:color w:val="343434"/>
          <w:szCs w:val="24"/>
        </w:rPr>
        <w:t>striated muscles</w:t>
      </w:r>
      <w:r w:rsidR="003504AA" w:rsidRPr="0043634C">
        <w:rPr>
          <w:rFonts w:ascii="Arial" w:hAnsi="Arial" w:cs="Arial"/>
          <w:color w:val="343434"/>
          <w:szCs w:val="24"/>
        </w:rPr>
        <w:t xml:space="preserve"> and adipose tissues). </w:t>
      </w:r>
      <w:proofErr w:type="gramStart"/>
      <w:r w:rsidR="00653568">
        <w:rPr>
          <w:rFonts w:ascii="Arial" w:hAnsi="Arial" w:cs="Arial"/>
        </w:rPr>
        <w:t>Glucose uptake from the bloodstream is tightly regulated by a family of specialized proteins, called the glucose transporters</w:t>
      </w:r>
      <w:proofErr w:type="gramEnd"/>
      <w:r w:rsidR="00653568">
        <w:rPr>
          <w:rFonts w:ascii="Arial" w:hAnsi="Arial" w:cs="Arial"/>
        </w:rPr>
        <w:t xml:space="preserve">. Because every cell expresses these glucose transporters, they are recognized as major regulators of whole body metabolism and thus key pharmacological targets. In addition, diabetes causes multi-organ dysfunction and substantially increases the risk of both developing and dying from heart failure. Despite intensive research for over 50 years, the mechanisms of altered glucose transport observed during diabetes and heart diseases remain elusive. Therefore, the main current missions of my laboratory are to primarily investigate the regulation of glucose transport in insulin-sensitive tissue and to further understand the pathogenesis of heart diseases in diabetic patients. </w:t>
      </w:r>
      <w:r w:rsidR="00653568">
        <w:rPr>
          <w:rFonts w:ascii="Arial" w:hAnsi="Arial" w:cs="Times New Roman"/>
          <w:color w:val="000000"/>
          <w:szCs w:val="24"/>
        </w:rPr>
        <w:t>The</w:t>
      </w:r>
      <w:r w:rsidR="0043634C" w:rsidRPr="0043634C">
        <w:rPr>
          <w:rFonts w:ascii="Arial" w:hAnsi="Arial" w:cs="Times New Roman"/>
          <w:color w:val="000000"/>
          <w:szCs w:val="24"/>
        </w:rPr>
        <w:t xml:space="preserve"> strength of our research program is to use </w:t>
      </w:r>
      <w:r w:rsidR="0043634C" w:rsidRPr="0043634C">
        <w:rPr>
          <w:rFonts w:ascii="Arial" w:hAnsi="Arial" w:cs="Times New Roman"/>
          <w:szCs w:val="24"/>
        </w:rPr>
        <w:t>a unique comparative approach</w:t>
      </w:r>
      <w:r w:rsidR="0043634C" w:rsidRPr="0043634C">
        <w:rPr>
          <w:rFonts w:ascii="Arial" w:hAnsi="Arial" w:cs="Times New Roman"/>
          <w:color w:val="343434"/>
          <w:szCs w:val="24"/>
        </w:rPr>
        <w:t xml:space="preserve"> by investigating both small and large animal models of metabolic diseases, spinning from transgenic mice to horses</w:t>
      </w:r>
      <w:r w:rsidR="0043634C" w:rsidRPr="0043634C">
        <w:rPr>
          <w:rFonts w:ascii="Arial" w:hAnsi="Arial" w:cs="Times New Roman"/>
          <w:i/>
          <w:color w:val="000000"/>
          <w:szCs w:val="24"/>
        </w:rPr>
        <w:t>.</w:t>
      </w:r>
      <w:r w:rsidR="0043634C" w:rsidRPr="0043634C">
        <w:rPr>
          <w:rFonts w:ascii="Arial" w:hAnsi="Arial" w:cs="Times New Roman"/>
          <w:szCs w:val="24"/>
        </w:rPr>
        <w:t xml:space="preserve"> In addition, </w:t>
      </w:r>
      <w:r w:rsidR="0043634C" w:rsidRPr="0043634C">
        <w:rPr>
          <w:rFonts w:ascii="Arial" w:hAnsi="Arial" w:cs="Arial"/>
          <w:color w:val="343434"/>
          <w:szCs w:val="24"/>
        </w:rPr>
        <w:t>we</w:t>
      </w:r>
      <w:r w:rsidR="00476FA7" w:rsidRPr="0043634C">
        <w:rPr>
          <w:rFonts w:ascii="Arial" w:hAnsi="Arial" w:cs="Arial"/>
          <w:color w:val="343434"/>
          <w:szCs w:val="24"/>
        </w:rPr>
        <w:t xml:space="preserve"> use an integrative physiological approach ranging from </w:t>
      </w:r>
      <w:proofErr w:type="gramStart"/>
      <w:r w:rsidR="00476FA7" w:rsidRPr="0043634C">
        <w:rPr>
          <w:rFonts w:ascii="Arial" w:hAnsi="Arial" w:cs="Arial"/>
          <w:color w:val="343434"/>
          <w:szCs w:val="24"/>
        </w:rPr>
        <w:t>whole-animal</w:t>
      </w:r>
      <w:proofErr w:type="gramEnd"/>
      <w:r w:rsidR="00476FA7" w:rsidRPr="0043634C">
        <w:rPr>
          <w:rFonts w:ascii="Arial" w:hAnsi="Arial" w:cs="Arial"/>
          <w:color w:val="343434"/>
          <w:szCs w:val="24"/>
        </w:rPr>
        <w:t xml:space="preserve"> to cellular and molecular studies. </w:t>
      </w:r>
      <w:r w:rsidR="0043634C" w:rsidRPr="0043634C">
        <w:rPr>
          <w:rFonts w:ascii="Arial" w:hAnsi="Arial" w:cs="Arial"/>
          <w:color w:val="343434"/>
          <w:szCs w:val="24"/>
        </w:rPr>
        <w:t xml:space="preserve">State-of-the-art techniques used in the laboratory include echocardiography, cardiac </w:t>
      </w:r>
      <w:proofErr w:type="spellStart"/>
      <w:r w:rsidR="0043634C" w:rsidRPr="0043634C">
        <w:rPr>
          <w:rFonts w:ascii="Arial" w:hAnsi="Arial" w:cs="Arial"/>
          <w:color w:val="343434"/>
          <w:szCs w:val="24"/>
        </w:rPr>
        <w:t>myocyte</w:t>
      </w:r>
      <w:proofErr w:type="spellEnd"/>
      <w:r w:rsidR="0043634C" w:rsidRPr="0043634C">
        <w:rPr>
          <w:rFonts w:ascii="Arial" w:hAnsi="Arial" w:cs="Arial"/>
          <w:color w:val="343434"/>
          <w:szCs w:val="24"/>
        </w:rPr>
        <w:t xml:space="preserve"> isolation, western blot, RT-PC</w:t>
      </w:r>
      <w:r w:rsidR="0043634C">
        <w:rPr>
          <w:rFonts w:ascii="Arial" w:hAnsi="Arial" w:cs="Arial"/>
          <w:color w:val="343434"/>
          <w:szCs w:val="24"/>
        </w:rPr>
        <w:t>R</w:t>
      </w:r>
      <w:r w:rsidR="0043634C" w:rsidRPr="0043634C">
        <w:rPr>
          <w:rFonts w:ascii="Arial" w:hAnsi="Arial" w:cs="Arial"/>
          <w:color w:val="343434"/>
          <w:szCs w:val="24"/>
        </w:rPr>
        <w:t xml:space="preserve"> and cell surface </w:t>
      </w:r>
      <w:proofErr w:type="spellStart"/>
      <w:r w:rsidR="0043634C" w:rsidRPr="0043634C">
        <w:rPr>
          <w:rFonts w:ascii="Arial" w:hAnsi="Arial" w:cs="Arial"/>
          <w:color w:val="343434"/>
          <w:szCs w:val="24"/>
        </w:rPr>
        <w:t>biotinylation</w:t>
      </w:r>
      <w:proofErr w:type="spellEnd"/>
      <w:r w:rsidR="0043634C" w:rsidRPr="0043634C">
        <w:rPr>
          <w:rFonts w:ascii="Arial" w:hAnsi="Arial" w:cs="Arial"/>
          <w:color w:val="343434"/>
          <w:szCs w:val="24"/>
        </w:rPr>
        <w:t xml:space="preserve"> assay. </w:t>
      </w:r>
      <w:r w:rsidR="003504AA" w:rsidRPr="0043634C">
        <w:rPr>
          <w:rFonts w:ascii="Arial" w:hAnsi="Arial" w:cs="Arial"/>
          <w:color w:val="343434"/>
          <w:szCs w:val="24"/>
        </w:rPr>
        <w:t>Findings from our ongoing studies could unravel new pathogenic mechanisms</w:t>
      </w:r>
      <w:r w:rsidR="0043634C" w:rsidRPr="0043634C">
        <w:rPr>
          <w:rFonts w:ascii="Arial" w:hAnsi="Arial" w:cs="Arial"/>
          <w:color w:val="343434"/>
          <w:szCs w:val="24"/>
        </w:rPr>
        <w:t>,</w:t>
      </w:r>
      <w:r w:rsidR="003504AA" w:rsidRPr="0043634C">
        <w:rPr>
          <w:rFonts w:ascii="Arial" w:hAnsi="Arial" w:cs="Arial"/>
          <w:color w:val="343434"/>
          <w:szCs w:val="24"/>
        </w:rPr>
        <w:t xml:space="preserve"> which could translate in the discovery of novel therapeutic directions </w:t>
      </w:r>
      <w:r w:rsidR="0043634C" w:rsidRPr="0043634C">
        <w:rPr>
          <w:rFonts w:ascii="Arial" w:hAnsi="Arial" w:cs="Times New Roman"/>
          <w:szCs w:val="24"/>
        </w:rPr>
        <w:t>that could be beneficial to</w:t>
      </w:r>
      <w:r w:rsidR="0043634C">
        <w:rPr>
          <w:rFonts w:ascii="Arial" w:hAnsi="Arial" w:cs="Times New Roman"/>
          <w:szCs w:val="24"/>
        </w:rPr>
        <w:t xml:space="preserve"> both</w:t>
      </w:r>
      <w:r w:rsidR="0043634C" w:rsidRPr="0043634C">
        <w:rPr>
          <w:rFonts w:ascii="Arial" w:hAnsi="Arial" w:cs="Times New Roman"/>
          <w:szCs w:val="24"/>
        </w:rPr>
        <w:t xml:space="preserve"> veterinary and human patients</w:t>
      </w:r>
      <w:r w:rsidR="003504AA" w:rsidRPr="0043634C">
        <w:rPr>
          <w:rFonts w:ascii="Arial" w:hAnsi="Arial" w:cs="Arial"/>
          <w:color w:val="343434"/>
          <w:szCs w:val="24"/>
        </w:rPr>
        <w:t>.</w:t>
      </w:r>
      <w:r w:rsidR="0043634C" w:rsidRPr="0043634C">
        <w:rPr>
          <w:rFonts w:ascii="Arial" w:hAnsi="Arial" w:cs="Arial"/>
          <w:color w:val="343434"/>
          <w:szCs w:val="24"/>
        </w:rPr>
        <w:t xml:space="preserve"> </w:t>
      </w:r>
      <w:r w:rsidR="00476FA7" w:rsidRPr="0043634C">
        <w:rPr>
          <w:rFonts w:ascii="Arial" w:hAnsi="Arial" w:cs="Arial"/>
          <w:color w:val="343434"/>
          <w:szCs w:val="24"/>
        </w:rPr>
        <w:t xml:space="preserve">Potential summer students will participate in one of the ongoing projects. </w:t>
      </w:r>
    </w:p>
    <w:p w:rsidR="004640E4" w:rsidRPr="0043634C" w:rsidRDefault="004640E4" w:rsidP="003504AA">
      <w:pPr>
        <w:rPr>
          <w:rFonts w:ascii="Arial" w:hAnsi="Arial" w:cs="Arial"/>
        </w:rPr>
      </w:pPr>
    </w:p>
    <w:p w:rsidR="004640E4" w:rsidRPr="0043634C" w:rsidRDefault="004640E4" w:rsidP="003504AA">
      <w:pPr>
        <w:rPr>
          <w:rFonts w:ascii="Arial" w:hAnsi="Arial" w:cs="Arial"/>
        </w:rPr>
      </w:pPr>
      <w:r w:rsidRPr="0043634C">
        <w:rPr>
          <w:rFonts w:ascii="Arial" w:hAnsi="Arial" w:cs="Arial"/>
        </w:rPr>
        <w:t>Addition</w:t>
      </w:r>
      <w:r w:rsidR="00FE7983">
        <w:rPr>
          <w:rFonts w:ascii="Arial" w:hAnsi="Arial" w:cs="Arial"/>
        </w:rPr>
        <w:t>al information can be found at:</w:t>
      </w:r>
    </w:p>
    <w:p w:rsidR="00507720" w:rsidRDefault="00653568" w:rsidP="003504AA">
      <w:pPr>
        <w:rPr>
          <w:rFonts w:ascii="Arial" w:hAnsi="Arial" w:cs="Arial"/>
        </w:rPr>
      </w:pPr>
      <w:hyperlink r:id="rId5" w:history="1">
        <w:r w:rsidR="00507720" w:rsidRPr="00080A21">
          <w:rPr>
            <w:rStyle w:val="Hyperlink"/>
            <w:rFonts w:ascii="Arial" w:hAnsi="Arial" w:cs="Arial"/>
          </w:rPr>
          <w:t>http://www3.cvhs.okstate.edu/profiles/DisplayProfile.asp?RecordID=973</w:t>
        </w:r>
      </w:hyperlink>
    </w:p>
    <w:sectPr w:rsidR="0050772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AA"/>
    <w:rsid w:val="003504AA"/>
    <w:rsid w:val="0043634C"/>
    <w:rsid w:val="004640E4"/>
    <w:rsid w:val="00476FA7"/>
    <w:rsid w:val="00507720"/>
    <w:rsid w:val="005D0C1E"/>
    <w:rsid w:val="00653568"/>
    <w:rsid w:val="00860639"/>
    <w:rsid w:val="00A5598A"/>
    <w:rsid w:val="00C37F4D"/>
    <w:rsid w:val="00E45431"/>
    <w:rsid w:val="00FE79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5431"/>
    <w:rPr>
      <w:rFonts w:ascii="Lucida Grande" w:hAnsi="Lucida Grande"/>
      <w:sz w:val="18"/>
      <w:szCs w:val="18"/>
    </w:rPr>
  </w:style>
  <w:style w:type="character" w:styleId="Hyperlink">
    <w:name w:val="Hyperlink"/>
    <w:basedOn w:val="DefaultParagraphFont"/>
    <w:uiPriority w:val="99"/>
    <w:unhideWhenUsed/>
    <w:rsid w:val="0050772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5431"/>
    <w:rPr>
      <w:rFonts w:ascii="Lucida Grande" w:hAnsi="Lucida Grande"/>
      <w:sz w:val="18"/>
      <w:szCs w:val="18"/>
    </w:rPr>
  </w:style>
  <w:style w:type="character" w:styleId="Hyperlink">
    <w:name w:val="Hyperlink"/>
    <w:basedOn w:val="DefaultParagraphFont"/>
    <w:uiPriority w:val="99"/>
    <w:unhideWhenUsed/>
    <w:rsid w:val="00507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3.cvhs.okstate.edu/profiles/DisplayProfile.asp?RecordID=97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423</Words>
  <Characters>2412</Characters>
  <Application>Microsoft Macintosh Word</Application>
  <DocSecurity>0</DocSecurity>
  <Lines>20</Lines>
  <Paragraphs>5</Paragraphs>
  <ScaleCrop>false</ScaleCrop>
  <Company>OSU College of Pharmacy</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Lacombe</dc:creator>
  <cp:keywords/>
  <dc:description/>
  <cp:lastModifiedBy>Veronique Lacombe</cp:lastModifiedBy>
  <cp:revision>2</cp:revision>
  <dcterms:created xsi:type="dcterms:W3CDTF">2015-01-20T16:32:00Z</dcterms:created>
  <dcterms:modified xsi:type="dcterms:W3CDTF">2015-01-20T16:32:00Z</dcterms:modified>
</cp:coreProperties>
</file>